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margin" w:tblpXSpec="center" w:tblpY="271"/>
        <w:tblOverlap w:val="never"/>
        <w:tblW w:w="9351" w:type="dxa"/>
        <w:tblLook w:val="04A0" w:firstRow="1" w:lastRow="0" w:firstColumn="1" w:lastColumn="0" w:noHBand="0" w:noVBand="1"/>
      </w:tblPr>
      <w:tblGrid>
        <w:gridCol w:w="1910"/>
        <w:gridCol w:w="7441"/>
      </w:tblGrid>
      <w:tr w:rsidR="00EB2762" w14:paraId="7059C18C" w14:textId="77777777" w:rsidTr="00EB2762">
        <w:trPr>
          <w:trHeight w:val="987"/>
        </w:trPr>
        <w:tc>
          <w:tcPr>
            <w:tcW w:w="1910" w:type="dxa"/>
          </w:tcPr>
          <w:p w14:paraId="746C450C" w14:textId="77777777" w:rsidR="00EB2762" w:rsidRDefault="00EB2762" w:rsidP="00EB2762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666666"/>
                <w:sz w:val="27"/>
                <w:szCs w:val="27"/>
                <w:lang w:eastAsia="es-ES"/>
              </w:rPr>
            </w:pPr>
            <w:bookmarkStart w:id="0" w:name="_Hlk231385192"/>
            <w:bookmarkEnd w:id="0"/>
            <w:r w:rsidRPr="0076707D">
              <w:rPr>
                <w:rFonts w:ascii="Verdana" w:eastAsia="Times New Roman" w:hAnsi="Verdana"/>
                <w:b/>
                <w:noProof/>
                <w:color w:val="2F5496" w:themeColor="accent1" w:themeShade="BF"/>
                <w:sz w:val="44"/>
                <w:szCs w:val="17"/>
              </w:rPr>
              <w:drawing>
                <wp:inline distT="0" distB="0" distL="0" distR="0" wp14:anchorId="3E6317C3" wp14:editId="7A937013">
                  <wp:extent cx="1076018" cy="476250"/>
                  <wp:effectExtent l="0" t="0" r="0" b="0"/>
                  <wp:docPr id="27" name="Imagen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870" cy="477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1" w:type="dxa"/>
            <w:vAlign w:val="center"/>
          </w:tcPr>
          <w:p w14:paraId="78A1C043" w14:textId="77777777" w:rsidR="00EB2762" w:rsidRPr="006F7B7A" w:rsidRDefault="00EB2762" w:rsidP="00EB2762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4DDE42"/>
                <w:sz w:val="27"/>
                <w:szCs w:val="27"/>
                <w:lang w:eastAsia="es-ES"/>
              </w:rPr>
            </w:pPr>
            <w:r w:rsidRPr="006F7B7A">
              <w:rPr>
                <w:rFonts w:ascii="Trebuchet MS" w:eastAsia="Times New Roman" w:hAnsi="Trebuchet MS" w:cs="Times New Roman"/>
                <w:b/>
                <w:bCs/>
                <w:color w:val="00B050"/>
                <w:sz w:val="27"/>
                <w:szCs w:val="27"/>
                <w:lang w:eastAsia="es-ES"/>
              </w:rPr>
              <w:t>Conceptos básicos sobre igualdad y prevención del acoso</w:t>
            </w:r>
          </w:p>
        </w:tc>
      </w:tr>
    </w:tbl>
    <w:tbl>
      <w:tblPr>
        <w:tblStyle w:val="Tablaconcuadrcula"/>
        <w:tblpPr w:leftFromText="141" w:rightFromText="141" w:vertAnchor="text" w:horzAnchor="margin" w:tblpY="109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2762" w14:paraId="6965B762" w14:textId="77777777" w:rsidTr="00EB2762">
        <w:trPr>
          <w:trHeight w:val="1547"/>
        </w:trPr>
        <w:tc>
          <w:tcPr>
            <w:tcW w:w="8494" w:type="dxa"/>
          </w:tcPr>
          <w:p w14:paraId="7223C175" w14:textId="77777777" w:rsidR="00EB2762" w:rsidRDefault="00EB2762" w:rsidP="00EB2762">
            <w:pPr>
              <w:spacing w:line="360" w:lineRule="auto"/>
              <w:rPr>
                <w:rFonts w:ascii="Trebuchet MS" w:eastAsia="Times New Roman" w:hAnsi="Trebuchet MS" w:cs="Times New Roman"/>
                <w:b/>
                <w:bCs/>
                <w:color w:val="7F7F7F" w:themeColor="text1" w:themeTint="80"/>
                <w:sz w:val="10"/>
                <w:szCs w:val="10"/>
                <w:lang w:eastAsia="es-ES"/>
              </w:rPr>
            </w:pPr>
          </w:p>
          <w:p w14:paraId="60C18869" w14:textId="77777777" w:rsidR="00EB2762" w:rsidRPr="006F7B7A" w:rsidRDefault="00EB2762" w:rsidP="00EB2762">
            <w:pPr>
              <w:spacing w:line="360" w:lineRule="auto"/>
              <w:rPr>
                <w:rFonts w:ascii="Trebuchet MS" w:eastAsia="Times New Roman" w:hAnsi="Trebuchet MS" w:cs="Times New Roman"/>
                <w:color w:val="7F7F7F" w:themeColor="text1" w:themeTint="80"/>
                <w:sz w:val="20"/>
                <w:szCs w:val="20"/>
                <w:lang w:eastAsia="es-ES"/>
              </w:rPr>
            </w:pPr>
            <w:r w:rsidRPr="006F7B7A">
              <w:rPr>
                <w:rFonts w:ascii="Trebuchet MS" w:eastAsia="Times New Roman" w:hAnsi="Trebuchet MS" w:cs="Times New Roman"/>
                <w:b/>
                <w:bCs/>
                <w:color w:val="7F7F7F" w:themeColor="text1" w:themeTint="80"/>
                <w:sz w:val="20"/>
                <w:szCs w:val="20"/>
                <w:lang w:eastAsia="es-ES"/>
              </w:rPr>
              <w:t>Duración en horas</w:t>
            </w:r>
            <w:r w:rsidRPr="006F7B7A">
              <w:rPr>
                <w:rFonts w:ascii="Trebuchet MS" w:eastAsia="Times New Roman" w:hAnsi="Trebuchet MS" w:cs="Times New Roman"/>
                <w:color w:val="7F7F7F" w:themeColor="text1" w:themeTint="80"/>
                <w:sz w:val="20"/>
                <w:szCs w:val="20"/>
                <w:lang w:eastAsia="es-ES"/>
              </w:rPr>
              <w:t>: 10 Horas</w:t>
            </w:r>
          </w:p>
          <w:p w14:paraId="7B9B0C11" w14:textId="77777777" w:rsidR="00EB2762" w:rsidRPr="006F7B7A" w:rsidRDefault="00EB2762" w:rsidP="00EB2762">
            <w:pPr>
              <w:spacing w:line="360" w:lineRule="auto"/>
              <w:rPr>
                <w:rFonts w:ascii="Trebuchet MS" w:eastAsia="Times New Roman" w:hAnsi="Trebuchet MS" w:cs="Times New Roman"/>
                <w:color w:val="7F7F7F" w:themeColor="text1" w:themeTint="80"/>
                <w:sz w:val="20"/>
                <w:szCs w:val="20"/>
                <w:lang w:eastAsia="es-ES"/>
              </w:rPr>
            </w:pPr>
            <w:r w:rsidRPr="006F7B7A">
              <w:rPr>
                <w:rFonts w:ascii="Trebuchet MS" w:eastAsia="Times New Roman" w:hAnsi="Trebuchet MS" w:cs="Times New Roman"/>
                <w:b/>
                <w:bCs/>
                <w:color w:val="7F7F7F" w:themeColor="text1" w:themeTint="80"/>
                <w:sz w:val="20"/>
                <w:szCs w:val="20"/>
                <w:lang w:eastAsia="es-ES"/>
              </w:rPr>
              <w:t xml:space="preserve">Modalidad: </w:t>
            </w:r>
            <w:r w:rsidRPr="006F7B7A">
              <w:rPr>
                <w:rFonts w:ascii="Trebuchet MS" w:eastAsia="Times New Roman" w:hAnsi="Trebuchet MS" w:cs="Times New Roman"/>
                <w:color w:val="7F7F7F" w:themeColor="text1" w:themeTint="80"/>
                <w:sz w:val="20"/>
                <w:szCs w:val="20"/>
                <w:lang w:eastAsia="es-ES"/>
              </w:rPr>
              <w:t>Online</w:t>
            </w:r>
          </w:p>
          <w:p w14:paraId="062AE5E9" w14:textId="77777777" w:rsidR="00EB2762" w:rsidRPr="006F7B7A" w:rsidRDefault="00EB2762" w:rsidP="00EB2762">
            <w:pPr>
              <w:spacing w:line="360" w:lineRule="auto"/>
              <w:rPr>
                <w:rFonts w:ascii="Trebuchet MS" w:eastAsia="Times New Roman" w:hAnsi="Trebuchet MS" w:cs="Times New Roman"/>
                <w:b/>
                <w:bCs/>
                <w:color w:val="7F7F7F" w:themeColor="text1" w:themeTint="80"/>
                <w:sz w:val="20"/>
                <w:szCs w:val="20"/>
                <w:lang w:eastAsia="es-ES"/>
              </w:rPr>
            </w:pPr>
            <w:r w:rsidRPr="006F7B7A">
              <w:rPr>
                <w:rFonts w:ascii="Trebuchet MS" w:eastAsia="Times New Roman" w:hAnsi="Trebuchet MS" w:cs="Times New Roman"/>
                <w:b/>
                <w:bCs/>
                <w:color w:val="7F7F7F" w:themeColor="text1" w:themeTint="80"/>
                <w:sz w:val="20"/>
                <w:szCs w:val="20"/>
                <w:lang w:eastAsia="es-ES"/>
              </w:rPr>
              <w:t xml:space="preserve">Dirigido a: </w:t>
            </w:r>
            <w:r w:rsidRPr="006F7B7A">
              <w:rPr>
                <w:rFonts w:ascii="Trebuchet MS" w:eastAsia="Times New Roman" w:hAnsi="Trebuchet MS" w:cs="Times New Roman"/>
                <w:color w:val="7F7F7F" w:themeColor="text1" w:themeTint="80"/>
                <w:sz w:val="20"/>
                <w:szCs w:val="20"/>
                <w:lang w:eastAsia="es-ES"/>
              </w:rPr>
              <w:t>Trabajadores</w:t>
            </w:r>
          </w:p>
          <w:p w14:paraId="36C2C754" w14:textId="7BB25CB1" w:rsidR="00EB2762" w:rsidRDefault="00EB2762" w:rsidP="00EB2762">
            <w:r w:rsidRPr="006F7B7A">
              <w:rPr>
                <w:rFonts w:ascii="Trebuchet MS" w:eastAsia="Times New Roman" w:hAnsi="Trebuchet MS" w:cs="Times New Roman"/>
                <w:b/>
                <w:bCs/>
                <w:color w:val="7F7F7F" w:themeColor="text1" w:themeTint="80"/>
                <w:sz w:val="20"/>
                <w:szCs w:val="20"/>
                <w:lang w:eastAsia="es-ES"/>
              </w:rPr>
              <w:t xml:space="preserve">Precio Unitario: </w:t>
            </w:r>
            <w:r w:rsidRPr="00EB2762">
              <w:rPr>
                <w:rFonts w:ascii="Trebuchet MS" w:eastAsia="Times New Roman" w:hAnsi="Trebuchet MS" w:cs="Times New Roman"/>
                <w:b/>
                <w:bCs/>
                <w:color w:val="7F7F7F" w:themeColor="text1" w:themeTint="80"/>
                <w:sz w:val="20"/>
                <w:szCs w:val="20"/>
                <w:lang w:eastAsia="es-ES"/>
              </w:rPr>
              <w:t>35</w:t>
            </w:r>
            <w:r w:rsidRPr="00EB2762">
              <w:rPr>
                <w:rFonts w:ascii="Trebuchet MS" w:eastAsia="Times New Roman" w:hAnsi="Trebuchet MS" w:cs="Times New Roman"/>
                <w:b/>
                <w:bCs/>
                <w:color w:val="7F7F7F" w:themeColor="text1" w:themeTint="80"/>
                <w:sz w:val="20"/>
                <w:szCs w:val="20"/>
                <w:lang w:eastAsia="es-ES"/>
              </w:rPr>
              <w:t>,00 €</w:t>
            </w:r>
            <w:r w:rsidRPr="006F7B7A">
              <w:rPr>
                <w:rFonts w:ascii="Trebuchet MS" w:eastAsia="Times New Roman" w:hAnsi="Trebuchet MS" w:cs="Times New Roman"/>
                <w:color w:val="7F7F7F" w:themeColor="text1" w:themeTint="80"/>
                <w:sz w:val="20"/>
                <w:szCs w:val="20"/>
                <w:lang w:eastAsia="es-ES"/>
              </w:rPr>
              <w:t xml:space="preserve"> /alumno</w:t>
            </w:r>
          </w:p>
        </w:tc>
      </w:tr>
    </w:tbl>
    <w:p w14:paraId="110D34BF" w14:textId="77777777" w:rsidR="00EB2762" w:rsidRPr="00212ECB" w:rsidRDefault="00EB2762" w:rsidP="00EB2762">
      <w:pPr>
        <w:rPr>
          <w:b/>
          <w:bCs/>
          <w:color w:val="00B050"/>
          <w:sz w:val="4"/>
          <w:szCs w:val="4"/>
        </w:rPr>
      </w:pPr>
    </w:p>
    <w:p w14:paraId="42AD488C" w14:textId="77777777" w:rsidR="00EB2762" w:rsidRDefault="00EB2762" w:rsidP="00EB2762">
      <w:pPr>
        <w:rPr>
          <w:b/>
          <w:bCs/>
          <w:color w:val="00B050"/>
          <w:sz w:val="4"/>
          <w:szCs w:val="4"/>
        </w:rPr>
      </w:pPr>
    </w:p>
    <w:p w14:paraId="0CC4EF71" w14:textId="77777777" w:rsidR="00EB2762" w:rsidRPr="006F7B7A" w:rsidRDefault="00EB2762" w:rsidP="00EB2762">
      <w:pPr>
        <w:rPr>
          <w:b/>
          <w:bCs/>
        </w:rPr>
      </w:pPr>
      <w:r w:rsidRPr="006F7B7A">
        <w:rPr>
          <w:b/>
          <w:bCs/>
          <w:color w:val="00B050"/>
        </w:rPr>
        <w:t>OBJETIVOS DEL CURSO</w:t>
      </w:r>
      <w:r w:rsidRPr="006F7B7A">
        <w:rPr>
          <w:b/>
          <w:bCs/>
          <w:color w:val="00B050"/>
        </w:rPr>
        <w:tab/>
      </w:r>
      <w:r w:rsidRPr="006F7B7A">
        <w:rPr>
          <w:b/>
          <w:bCs/>
        </w:rPr>
        <w:t xml:space="preserve"> </w:t>
      </w:r>
    </w:p>
    <w:p w14:paraId="7A226796" w14:textId="77777777" w:rsidR="00EB2762" w:rsidRPr="004B773C" w:rsidRDefault="00EB2762" w:rsidP="00EB2762">
      <w:pPr>
        <w:jc w:val="both"/>
        <w:rPr>
          <w:color w:val="7F7F7F" w:themeColor="text1" w:themeTint="80"/>
          <w:sz w:val="20"/>
          <w:szCs w:val="20"/>
        </w:rPr>
      </w:pPr>
      <w:r w:rsidRPr="004B773C">
        <w:rPr>
          <w:color w:val="7F7F7F" w:themeColor="text1" w:themeTint="80"/>
          <w:sz w:val="20"/>
          <w:szCs w:val="20"/>
        </w:rPr>
        <w:t xml:space="preserve">Mediante este itinerario formativo, se facilitan los conceptos básicos en el ámbito de la Igualdad y protocolo de </w:t>
      </w:r>
      <w:r>
        <w:rPr>
          <w:color w:val="7F7F7F" w:themeColor="text1" w:themeTint="80"/>
          <w:sz w:val="20"/>
          <w:szCs w:val="20"/>
        </w:rPr>
        <w:t>p</w:t>
      </w:r>
      <w:r w:rsidRPr="004B773C">
        <w:rPr>
          <w:color w:val="7F7F7F" w:themeColor="text1" w:themeTint="80"/>
          <w:sz w:val="20"/>
          <w:szCs w:val="20"/>
        </w:rPr>
        <w:t xml:space="preserve">revención frente al </w:t>
      </w:r>
      <w:r>
        <w:rPr>
          <w:color w:val="7F7F7F" w:themeColor="text1" w:themeTint="80"/>
          <w:sz w:val="20"/>
          <w:szCs w:val="20"/>
        </w:rPr>
        <w:t>a</w:t>
      </w:r>
      <w:r w:rsidRPr="004B773C">
        <w:rPr>
          <w:color w:val="7F7F7F" w:themeColor="text1" w:themeTint="80"/>
          <w:sz w:val="20"/>
          <w:szCs w:val="20"/>
        </w:rPr>
        <w:t xml:space="preserve">coso laboral, con el fin de cumplir con las acciones de formación e información que las </w:t>
      </w:r>
      <w:r>
        <w:rPr>
          <w:color w:val="7F7F7F" w:themeColor="text1" w:themeTint="80"/>
          <w:sz w:val="20"/>
          <w:szCs w:val="20"/>
        </w:rPr>
        <w:t>e</w:t>
      </w:r>
      <w:r w:rsidRPr="004B773C">
        <w:rPr>
          <w:color w:val="7F7F7F" w:themeColor="text1" w:themeTint="80"/>
          <w:sz w:val="20"/>
          <w:szCs w:val="20"/>
        </w:rPr>
        <w:t>mpresas, debe realizar con sus trabajadores tal y como indica el artículo 48 de la Ley Orgánica 3/2007, de 22 de marzo, para la igualdad efectiva de mujeres y hombres.</w:t>
      </w:r>
    </w:p>
    <w:p w14:paraId="50ED4406" w14:textId="77777777" w:rsidR="00EB2762" w:rsidRPr="00EB2762" w:rsidRDefault="00EB2762" w:rsidP="00EB2762">
      <w:pPr>
        <w:rPr>
          <w:b/>
          <w:bCs/>
          <w:color w:val="00B050"/>
        </w:rPr>
      </w:pPr>
      <w:r w:rsidRPr="00EB2762">
        <w:rPr>
          <w:b/>
          <w:bCs/>
          <w:color w:val="00B050"/>
        </w:rPr>
        <w:t>Contenido</w:t>
      </w:r>
    </w:p>
    <w:p w14:paraId="03F72E1C" w14:textId="51E4C884" w:rsidR="00EB2762" w:rsidRPr="00EB2762" w:rsidRDefault="00EB2762" w:rsidP="00EB2762">
      <w:pPr>
        <w:rPr>
          <w:b/>
          <w:bCs/>
          <w:color w:val="00B050"/>
        </w:rPr>
      </w:pPr>
      <w:r w:rsidRPr="00EB2762">
        <w:rPr>
          <w:b/>
          <w:bCs/>
          <w:color w:val="00B050"/>
        </w:rPr>
        <w:t>UNIDAD DIDÁCTICA 1: MOOBING</w:t>
      </w:r>
    </w:p>
    <w:p w14:paraId="3CB09102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 xml:space="preserve">1. Antecedentes y definición de </w:t>
      </w:r>
      <w:proofErr w:type="spellStart"/>
      <w:r w:rsidRPr="00EB2762">
        <w:rPr>
          <w:color w:val="7F7F7F" w:themeColor="text1" w:themeTint="80"/>
          <w:sz w:val="20"/>
          <w:szCs w:val="20"/>
        </w:rPr>
        <w:t>mobbing</w:t>
      </w:r>
      <w:proofErr w:type="spellEnd"/>
    </w:p>
    <w:p w14:paraId="5CB7D357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2. Clasificación de los tipos de violencia en el trabajo</w:t>
      </w:r>
    </w:p>
    <w:p w14:paraId="133393BD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3. Causas de las conductas violentas y agresivas</w:t>
      </w:r>
    </w:p>
    <w:p w14:paraId="3CB7790D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4. Las partes implicadas</w:t>
      </w:r>
    </w:p>
    <w:p w14:paraId="65ABB4D2" w14:textId="77723A24" w:rsid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5. Estrategias de intervención</w:t>
      </w:r>
    </w:p>
    <w:p w14:paraId="742D612C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</w:p>
    <w:p w14:paraId="0744D8F9" w14:textId="77777777" w:rsidR="00EB2762" w:rsidRPr="00EB2762" w:rsidRDefault="00EB2762" w:rsidP="00EB2762">
      <w:pPr>
        <w:rPr>
          <w:b/>
          <w:bCs/>
          <w:color w:val="00B050"/>
        </w:rPr>
      </w:pPr>
      <w:r w:rsidRPr="00EB2762">
        <w:rPr>
          <w:b/>
          <w:bCs/>
          <w:color w:val="00B050"/>
        </w:rPr>
        <w:t>UNIDAD DIDÁCTICA 2: ACOSO SEXUAL EN EL TRABAJO</w:t>
      </w:r>
    </w:p>
    <w:p w14:paraId="77448585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1. Tipologías y consecuencias del acoso</w:t>
      </w:r>
    </w:p>
    <w:p w14:paraId="1AC340F2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2. Protocolo de prevención y actuación frente al acoso en las instituciones</w:t>
      </w:r>
    </w:p>
    <w:p w14:paraId="4F9F40AE" w14:textId="03AB4411" w:rsid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3. Obligaciones y sanciones de las entidades en relación con el acoso sexual y el acoso por razón de sexo</w:t>
      </w:r>
    </w:p>
    <w:p w14:paraId="5C5EE4AA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</w:p>
    <w:p w14:paraId="2B8138F7" w14:textId="77777777" w:rsidR="00EB2762" w:rsidRPr="00EB2762" w:rsidRDefault="00EB2762" w:rsidP="00EB2762">
      <w:pPr>
        <w:shd w:val="clear" w:color="auto" w:fill="FFFFFF"/>
        <w:spacing w:after="0" w:line="240" w:lineRule="auto"/>
        <w:rPr>
          <w:b/>
          <w:bCs/>
          <w:color w:val="00B050"/>
        </w:rPr>
      </w:pPr>
      <w:r w:rsidRPr="00EB2762">
        <w:rPr>
          <w:b/>
          <w:bCs/>
          <w:color w:val="00B050"/>
        </w:rPr>
        <w:t>UNIDAD DIDÁCTICA 3: MUJER Y MUNDO LABORAL</w:t>
      </w:r>
    </w:p>
    <w:p w14:paraId="177328D6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1. Igualdad de trato y oportunidades en el acceso al empleo, en la formación y promoción de profesionales y en las condiciones de trabajo</w:t>
      </w:r>
    </w:p>
    <w:p w14:paraId="37F249B2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2. La segregación ocupacional</w:t>
      </w:r>
    </w:p>
    <w:p w14:paraId="65021518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3. La discriminación</w:t>
      </w:r>
    </w:p>
    <w:p w14:paraId="1BF014FC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4. La nueva dimensión sexual</w:t>
      </w:r>
    </w:p>
    <w:p w14:paraId="6461C429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5. Acoso sexual</w:t>
      </w:r>
    </w:p>
    <w:p w14:paraId="15AF5714" w14:textId="77777777" w:rsidR="00EB2762" w:rsidRPr="00EB2762" w:rsidRDefault="00EB2762" w:rsidP="00EB2762">
      <w:pPr>
        <w:shd w:val="clear" w:color="auto" w:fill="FFFFFF"/>
        <w:spacing w:after="0" w:line="240" w:lineRule="auto"/>
        <w:rPr>
          <w:b/>
          <w:bCs/>
          <w:color w:val="00B050"/>
        </w:rPr>
      </w:pPr>
      <w:r w:rsidRPr="00EB2762">
        <w:rPr>
          <w:b/>
          <w:bCs/>
          <w:color w:val="00B050"/>
        </w:rPr>
        <w:t>UNIDAD DIDÁCTICA 4: INTRODUCCIÓN A LA TEORÍA DEL CONFLICTO</w:t>
      </w:r>
    </w:p>
    <w:p w14:paraId="02AC4940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1. Definición de conflicto</w:t>
      </w:r>
    </w:p>
    <w:p w14:paraId="2682CB75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2. Tipos de conflicto</w:t>
      </w:r>
    </w:p>
    <w:p w14:paraId="02C40B9F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3. Principales perspectivas teóricas sobre el conflicto</w:t>
      </w:r>
    </w:p>
    <w:p w14:paraId="35FE7B26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4. Principales modelos de conflicto</w:t>
      </w:r>
    </w:p>
    <w:p w14:paraId="7EC736F9" w14:textId="77777777" w:rsidR="00EB2762" w:rsidRPr="00EB2762" w:rsidRDefault="00EB2762" w:rsidP="00EB2762">
      <w:pPr>
        <w:shd w:val="clear" w:color="auto" w:fill="FFFFFF"/>
        <w:spacing w:after="0" w:line="240" w:lineRule="auto"/>
        <w:rPr>
          <w:b/>
          <w:bCs/>
          <w:color w:val="00B050"/>
        </w:rPr>
      </w:pPr>
      <w:r w:rsidRPr="00EB2762">
        <w:rPr>
          <w:b/>
          <w:bCs/>
          <w:color w:val="00B050"/>
        </w:rPr>
        <w:t>UNIDAD DIDÁCTICA 5: DEFINIENDO EL ESTRÉS</w:t>
      </w:r>
    </w:p>
    <w:p w14:paraId="3B94DAF4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1. Consideraciones semánticas generales</w:t>
      </w:r>
    </w:p>
    <w:p w14:paraId="58A09D14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2. El concepto popular de estrés</w:t>
      </w:r>
    </w:p>
    <w:p w14:paraId="24B6EB53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3. El concepto científico de estrés</w:t>
      </w:r>
    </w:p>
    <w:p w14:paraId="186E8793" w14:textId="77777777" w:rsidR="00EB2762" w:rsidRPr="00EB2762" w:rsidRDefault="00EB2762" w:rsidP="00EB2762">
      <w:pPr>
        <w:shd w:val="clear" w:color="auto" w:fill="FFFFFF"/>
        <w:spacing w:after="0" w:line="240" w:lineRule="auto"/>
        <w:rPr>
          <w:b/>
          <w:bCs/>
          <w:color w:val="00B050"/>
        </w:rPr>
      </w:pPr>
      <w:r w:rsidRPr="00EB2762">
        <w:rPr>
          <w:b/>
          <w:bCs/>
          <w:color w:val="00B050"/>
        </w:rPr>
        <w:t>UNIDAD DIDÁCTICA 6: LA TEORÍA CLÁSICA DEL ESTRÉS</w:t>
      </w:r>
    </w:p>
    <w:p w14:paraId="6353E39F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1. La reacción de lucha-huida</w:t>
      </w:r>
    </w:p>
    <w:p w14:paraId="24504712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2. El síndrome general de adaptación</w:t>
      </w:r>
    </w:p>
    <w:p w14:paraId="36C33E21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 xml:space="preserve">3. La </w:t>
      </w:r>
      <w:proofErr w:type="spellStart"/>
      <w:r w:rsidRPr="00EB2762">
        <w:rPr>
          <w:color w:val="7F7F7F" w:themeColor="text1" w:themeTint="80"/>
          <w:sz w:val="20"/>
          <w:szCs w:val="20"/>
        </w:rPr>
        <w:t>psicoendocrinología</w:t>
      </w:r>
      <w:proofErr w:type="spellEnd"/>
      <w:r w:rsidRPr="00EB2762">
        <w:rPr>
          <w:color w:val="7F7F7F" w:themeColor="text1" w:themeTint="80"/>
          <w:sz w:val="20"/>
          <w:szCs w:val="20"/>
        </w:rPr>
        <w:t xml:space="preserve"> de Mason</w:t>
      </w:r>
    </w:p>
    <w:p w14:paraId="7B33417D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 xml:space="preserve">4. Los sistemas </w:t>
      </w:r>
      <w:proofErr w:type="spellStart"/>
      <w:r w:rsidRPr="00EB2762">
        <w:rPr>
          <w:color w:val="7F7F7F" w:themeColor="text1" w:themeTint="80"/>
          <w:sz w:val="20"/>
          <w:szCs w:val="20"/>
        </w:rPr>
        <w:t>diencefálicos</w:t>
      </w:r>
      <w:proofErr w:type="spellEnd"/>
      <w:r w:rsidRPr="00EB2762">
        <w:rPr>
          <w:color w:val="7F7F7F" w:themeColor="text1" w:themeTint="80"/>
          <w:sz w:val="20"/>
          <w:szCs w:val="20"/>
        </w:rPr>
        <w:t xml:space="preserve"> de Hess</w:t>
      </w:r>
    </w:p>
    <w:p w14:paraId="78645FE1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b/>
          <w:bCs/>
          <w:color w:val="00B050"/>
        </w:rPr>
        <w:t>UNIDAD DIDÁCTICA 7: EL PLAN DE IGUALDAD EN EL ÁMBITO LABORAL</w:t>
      </w:r>
    </w:p>
    <w:p w14:paraId="3DBF242A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1. Estructura del Plan de igualdad</w:t>
      </w:r>
    </w:p>
    <w:p w14:paraId="68DB289C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2. Características del Plan de Igualdad</w:t>
      </w:r>
    </w:p>
    <w:p w14:paraId="3AB1E235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3. Medidas para fomentar la igualdad en la empresa</w:t>
      </w:r>
    </w:p>
    <w:p w14:paraId="553FD68E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4. Elaboración del plan de igualdad: agentes implicados</w:t>
      </w:r>
    </w:p>
    <w:p w14:paraId="0D16F47C" w14:textId="77777777" w:rsidR="00EB2762" w:rsidRP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5. La igualdad como indicador de calidad en la gestión de la empresa</w:t>
      </w:r>
    </w:p>
    <w:p w14:paraId="44ADE5EE" w14:textId="0E95F83B" w:rsidR="00EB2762" w:rsidRDefault="00EB2762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  <w:r w:rsidRPr="00EB2762">
        <w:rPr>
          <w:color w:val="7F7F7F" w:themeColor="text1" w:themeTint="80"/>
          <w:sz w:val="20"/>
          <w:szCs w:val="20"/>
        </w:rPr>
        <w:t>6. Gestión de la igualdad en las empresas: método de las 6 i</w:t>
      </w:r>
    </w:p>
    <w:p w14:paraId="2A609EA4" w14:textId="57B2BDB0" w:rsidR="00A263FC" w:rsidRDefault="00A263FC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</w:p>
    <w:p w14:paraId="4303134A" w14:textId="77777777" w:rsidR="00A263FC" w:rsidRDefault="00A263FC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  <w:sectPr w:rsidR="00A263FC" w:rsidSect="00EB2762">
          <w:pgSz w:w="11906" w:h="16838"/>
          <w:pgMar w:top="1418" w:right="1701" w:bottom="284" w:left="1701" w:header="708" w:footer="708" w:gutter="0"/>
          <w:cols w:space="708"/>
          <w:docGrid w:linePitch="360"/>
        </w:sectPr>
      </w:pPr>
    </w:p>
    <w:p w14:paraId="4A9519F6" w14:textId="6807D493" w:rsidR="00A263FC" w:rsidRDefault="00A263FC" w:rsidP="00EB2762">
      <w:pPr>
        <w:shd w:val="clear" w:color="auto" w:fill="FFFFFF"/>
        <w:spacing w:after="0" w:line="240" w:lineRule="auto"/>
        <w:rPr>
          <w:color w:val="7F7F7F" w:themeColor="text1" w:themeTint="80"/>
          <w:sz w:val="20"/>
          <w:szCs w:val="20"/>
        </w:rPr>
      </w:pPr>
    </w:p>
    <w:p w14:paraId="4BC3863C" w14:textId="672B1A4D" w:rsidR="00A263FC" w:rsidRPr="00143EFC" w:rsidRDefault="00A263FC" w:rsidP="00A263FC">
      <w:pPr>
        <w:shd w:val="clear" w:color="auto" w:fill="FFFFFF"/>
        <w:ind w:left="851"/>
        <w:rPr>
          <w:rFonts w:eastAsia="Times New Roman" w:cstheme="minorHAnsi"/>
          <w:b/>
          <w:bCs/>
          <w:color w:val="70AD47" w:themeColor="accent6"/>
          <w:sz w:val="40"/>
          <w:szCs w:val="40"/>
        </w:rPr>
      </w:pPr>
      <w:r w:rsidRPr="00143EFC">
        <w:rPr>
          <w:rFonts w:eastAsia="Times New Roman" w:cstheme="minorHAnsi"/>
          <w:b/>
          <w:bCs/>
          <w:color w:val="70AD47" w:themeColor="accent6"/>
          <w:sz w:val="40"/>
          <w:szCs w:val="40"/>
        </w:rPr>
        <w:t>Inscripción al curso de formación online sobre “</w:t>
      </w:r>
      <w:r w:rsidRPr="00A263FC">
        <w:rPr>
          <w:rFonts w:eastAsia="Times New Roman" w:cstheme="minorHAnsi"/>
          <w:b/>
          <w:bCs/>
          <w:color w:val="70AD47" w:themeColor="accent6"/>
          <w:sz w:val="40"/>
          <w:szCs w:val="40"/>
        </w:rPr>
        <w:t>Conceptos básicos sobre igualdad y prevención del acoso</w:t>
      </w:r>
      <w:r w:rsidRPr="00143EFC">
        <w:rPr>
          <w:rFonts w:eastAsia="Times New Roman" w:cstheme="minorHAnsi"/>
          <w:b/>
          <w:bCs/>
          <w:color w:val="70AD47" w:themeColor="accent6"/>
          <w:sz w:val="40"/>
          <w:szCs w:val="40"/>
        </w:rPr>
        <w:t>”</w:t>
      </w:r>
    </w:p>
    <w:p w14:paraId="0195C2B3" w14:textId="01B5A451" w:rsidR="00A263FC" w:rsidRDefault="00A263FC" w:rsidP="00A263FC">
      <w:pPr>
        <w:shd w:val="clear" w:color="auto" w:fill="FFFFFF"/>
        <w:ind w:left="1416"/>
        <w:rPr>
          <w:rFonts w:eastAsia="Times New Roman" w:cstheme="minorHAnsi"/>
          <w:color w:val="85868C"/>
        </w:rPr>
      </w:pPr>
      <w:r w:rsidRPr="00673EE5">
        <w:rPr>
          <w:rFonts w:eastAsia="Times New Roman" w:cstheme="minorHAnsi"/>
          <w:color w:val="85868C"/>
        </w:rPr>
        <w:t xml:space="preserve">Importe por inscripción: </w:t>
      </w:r>
      <w:r>
        <w:rPr>
          <w:rFonts w:eastAsia="Times New Roman" w:cstheme="minorHAnsi"/>
          <w:color w:val="85868C"/>
        </w:rPr>
        <w:t>3</w:t>
      </w:r>
      <w:r w:rsidRPr="00673EE5">
        <w:rPr>
          <w:rFonts w:eastAsia="Times New Roman" w:cstheme="minorHAnsi"/>
          <w:color w:val="85868C"/>
        </w:rPr>
        <w:t>5€ (exento de IVA)</w:t>
      </w:r>
    </w:p>
    <w:p w14:paraId="695B01B3" w14:textId="77777777" w:rsidR="00A263FC" w:rsidRPr="00673EE5" w:rsidRDefault="00A263FC" w:rsidP="00A263FC">
      <w:pPr>
        <w:shd w:val="clear" w:color="auto" w:fill="FFFFFF"/>
        <w:ind w:left="1416"/>
        <w:rPr>
          <w:rFonts w:eastAsia="Times New Roman" w:cstheme="minorHAnsi"/>
          <w:color w:val="85868C"/>
        </w:rPr>
      </w:pPr>
      <w:r>
        <w:rPr>
          <w:rFonts w:eastAsia="Times New Roman" w:cstheme="minorHAnsi"/>
          <w:color w:val="85868C"/>
        </w:rPr>
        <w:t xml:space="preserve">Rellenar los datos directamente en la plantilla y enviar en el mismo formato a dptotecnico@forgestprl.es </w:t>
      </w:r>
    </w:p>
    <w:tbl>
      <w:tblPr>
        <w:tblStyle w:val="Tabladelista4-nfasis6"/>
        <w:tblW w:w="14506" w:type="dxa"/>
        <w:tblInd w:w="873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551"/>
        <w:gridCol w:w="2835"/>
        <w:gridCol w:w="1918"/>
        <w:gridCol w:w="3379"/>
      </w:tblGrid>
      <w:tr w:rsidR="00A263FC" w14:paraId="732AB250" w14:textId="77777777" w:rsidTr="00A263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074CD8E1" w14:textId="77777777" w:rsidR="00A263FC" w:rsidRDefault="00A263FC" w:rsidP="00547522">
            <w:pPr>
              <w:jc w:val="center"/>
              <w:rPr>
                <w:b w:val="0"/>
                <w:bCs w:val="0"/>
                <w:sz w:val="44"/>
                <w:szCs w:val="44"/>
              </w:rPr>
            </w:pPr>
            <w:r>
              <w:rPr>
                <w:sz w:val="28"/>
                <w:szCs w:val="28"/>
              </w:rPr>
              <w:t>E</w:t>
            </w:r>
            <w:r w:rsidRPr="00587DE8">
              <w:rPr>
                <w:sz w:val="28"/>
                <w:szCs w:val="28"/>
              </w:rPr>
              <w:t>MPRESA</w:t>
            </w:r>
          </w:p>
        </w:tc>
        <w:tc>
          <w:tcPr>
            <w:tcW w:w="2551" w:type="dxa"/>
            <w:vAlign w:val="center"/>
          </w:tcPr>
          <w:p w14:paraId="2A28D594" w14:textId="77777777" w:rsidR="00A263FC" w:rsidRDefault="00A263FC" w:rsidP="00547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587DE8">
              <w:rPr>
                <w:sz w:val="28"/>
                <w:szCs w:val="28"/>
              </w:rPr>
              <w:t>NOMBRE</w:t>
            </w:r>
          </w:p>
        </w:tc>
        <w:tc>
          <w:tcPr>
            <w:tcW w:w="2835" w:type="dxa"/>
            <w:vAlign w:val="center"/>
          </w:tcPr>
          <w:p w14:paraId="7B965E30" w14:textId="77777777" w:rsidR="00A263FC" w:rsidRDefault="00A263FC" w:rsidP="00547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>
              <w:rPr>
                <w:sz w:val="28"/>
                <w:szCs w:val="28"/>
              </w:rPr>
              <w:t>APELLIDOS</w:t>
            </w:r>
          </w:p>
        </w:tc>
        <w:tc>
          <w:tcPr>
            <w:tcW w:w="1918" w:type="dxa"/>
            <w:vAlign w:val="center"/>
          </w:tcPr>
          <w:p w14:paraId="52A845F5" w14:textId="77777777" w:rsidR="00A263FC" w:rsidRDefault="00A263FC" w:rsidP="00547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587DE8">
              <w:rPr>
                <w:sz w:val="28"/>
                <w:szCs w:val="28"/>
              </w:rPr>
              <w:t>DNI</w:t>
            </w:r>
          </w:p>
        </w:tc>
        <w:tc>
          <w:tcPr>
            <w:tcW w:w="3379" w:type="dxa"/>
            <w:vAlign w:val="center"/>
          </w:tcPr>
          <w:p w14:paraId="1C909ED9" w14:textId="77777777" w:rsidR="00A263FC" w:rsidRDefault="00A263FC" w:rsidP="005475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44"/>
                <w:szCs w:val="44"/>
              </w:rPr>
            </w:pPr>
            <w:r w:rsidRPr="00587DE8">
              <w:rPr>
                <w:sz w:val="28"/>
                <w:szCs w:val="28"/>
              </w:rPr>
              <w:t>E-MAIL</w:t>
            </w:r>
            <w:r>
              <w:rPr>
                <w:sz w:val="28"/>
                <w:szCs w:val="28"/>
              </w:rPr>
              <w:t xml:space="preserve"> DEL TRABAJADOR</w:t>
            </w:r>
          </w:p>
        </w:tc>
      </w:tr>
      <w:tr w:rsidR="00A263FC" w14:paraId="23ECFA1C" w14:textId="77777777" w:rsidTr="00A2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48078BD7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48C9CC8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1679128" w14:textId="77777777" w:rsidR="00A263FC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7D385F9A" w14:textId="77777777" w:rsidR="00A263FC" w:rsidRPr="00587DE8" w:rsidRDefault="00A263FC" w:rsidP="00547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76B8A05D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1A233DC3" w14:textId="77777777" w:rsidTr="00A263FC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5543D46B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638FB51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30E2239" w14:textId="77777777" w:rsidR="00A263FC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0043CFB5" w14:textId="77777777" w:rsidR="00A263FC" w:rsidRPr="00587DE8" w:rsidRDefault="00A263FC" w:rsidP="005475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448414EA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0BE37837" w14:textId="77777777" w:rsidTr="00A2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55052127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0D5C1AA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3737132" w14:textId="77777777" w:rsidR="00A263FC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5ECA6E38" w14:textId="77777777" w:rsidR="00A263FC" w:rsidRPr="00587DE8" w:rsidRDefault="00A263FC" w:rsidP="00547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16F33922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41888B30" w14:textId="77777777" w:rsidTr="00A263FC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30878590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A1BA5E6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1B8586B" w14:textId="77777777" w:rsidR="00A263FC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48250857" w14:textId="77777777" w:rsidR="00A263FC" w:rsidRPr="00587DE8" w:rsidRDefault="00A263FC" w:rsidP="005475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4FBDDB07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6E068BC3" w14:textId="77777777" w:rsidTr="00A2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2E507CA4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0CA6F00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1114185" w14:textId="77777777" w:rsidR="00A263FC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1E0B6216" w14:textId="77777777" w:rsidR="00A263FC" w:rsidRPr="00587DE8" w:rsidRDefault="00A263FC" w:rsidP="00547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35BEA682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13372C3E" w14:textId="77777777" w:rsidTr="00A263FC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0C2C9D12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6927E4D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D0423BE" w14:textId="77777777" w:rsidR="00A263FC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02DC0CB7" w14:textId="77777777" w:rsidR="00A263FC" w:rsidRPr="00587DE8" w:rsidRDefault="00A263FC" w:rsidP="005475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4EE0700B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0400C903" w14:textId="77777777" w:rsidTr="00A2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46A913A0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F62B771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9244D7A" w14:textId="77777777" w:rsidR="00A263FC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30BD42F3" w14:textId="77777777" w:rsidR="00A263FC" w:rsidRPr="00587DE8" w:rsidRDefault="00A263FC" w:rsidP="00547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67BE20E4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14D517DC" w14:textId="77777777" w:rsidTr="00A263FC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2D2C2712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1E3B31C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75AFD48" w14:textId="77777777" w:rsidR="00A263FC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28B39145" w14:textId="77777777" w:rsidR="00A263FC" w:rsidRPr="00587DE8" w:rsidRDefault="00A263FC" w:rsidP="005475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0BD8BCF1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5843C345" w14:textId="77777777" w:rsidTr="00A2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4E011023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9D4F7EB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1A37A6C0" w14:textId="77777777" w:rsidR="00A263FC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6404C5F3" w14:textId="77777777" w:rsidR="00A263FC" w:rsidRPr="00587DE8" w:rsidRDefault="00A263FC" w:rsidP="00547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262AEFF1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0823BD57" w14:textId="77777777" w:rsidTr="00A263FC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3AA71C49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7F4FDC7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CB88C4A" w14:textId="77777777" w:rsidR="00A263FC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5EEADA48" w14:textId="77777777" w:rsidR="00A263FC" w:rsidRPr="00587DE8" w:rsidRDefault="00A263FC" w:rsidP="005475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72C4EF78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1A3D9BFF" w14:textId="77777777" w:rsidTr="00A2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5E237810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1C1E644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6AB7A1F" w14:textId="77777777" w:rsidR="00A263FC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0B78D2AE" w14:textId="77777777" w:rsidR="00A263FC" w:rsidRPr="00587DE8" w:rsidRDefault="00A263FC" w:rsidP="005475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35370167" w14:textId="77777777" w:rsidR="00A263FC" w:rsidRPr="00587DE8" w:rsidRDefault="00A263FC" w:rsidP="00BB0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263FC" w14:paraId="6D1D0F87" w14:textId="77777777" w:rsidTr="00A263FC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4896355E" w14:textId="77777777" w:rsidR="00A263FC" w:rsidRDefault="00A263FC" w:rsidP="00BB0D77">
            <w:pPr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58A25AC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FD41F1C" w14:textId="77777777" w:rsidR="00A263FC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18" w:type="dxa"/>
            <w:vAlign w:val="center"/>
          </w:tcPr>
          <w:p w14:paraId="67BA5707" w14:textId="77777777" w:rsidR="00A263FC" w:rsidRPr="00587DE8" w:rsidRDefault="00A263FC" w:rsidP="005475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14:paraId="72A989EC" w14:textId="77777777" w:rsidR="00A263FC" w:rsidRPr="00587DE8" w:rsidRDefault="00A263FC" w:rsidP="00BB0D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56084966" w14:textId="5E5AADBB" w:rsidR="00EB2762" w:rsidRPr="00EB2762" w:rsidRDefault="00EB2762" w:rsidP="00EB2762">
      <w:pPr>
        <w:shd w:val="clear" w:color="auto" w:fill="FFFFFF"/>
        <w:spacing w:after="0" w:line="240" w:lineRule="auto"/>
        <w:rPr>
          <w:rFonts w:ascii="Roboto Condensed" w:eastAsia="Times New Roman" w:hAnsi="Roboto Condensed" w:cs="Times New Roman"/>
          <w:color w:val="333333"/>
          <w:sz w:val="27"/>
          <w:szCs w:val="27"/>
          <w:lang w:eastAsia="es-ES"/>
        </w:rPr>
      </w:pPr>
    </w:p>
    <w:sectPr w:rsidR="00EB2762" w:rsidRPr="00EB2762" w:rsidSect="00A263FC">
      <w:pgSz w:w="16838" w:h="11906" w:orient="landscape"/>
      <w:pgMar w:top="568" w:right="1418" w:bottom="1701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756BA" w14:textId="77777777" w:rsidR="00EB2762" w:rsidRDefault="00EB2762" w:rsidP="00EB2762">
      <w:pPr>
        <w:spacing w:after="0" w:line="240" w:lineRule="auto"/>
      </w:pPr>
      <w:r>
        <w:separator/>
      </w:r>
    </w:p>
  </w:endnote>
  <w:endnote w:type="continuationSeparator" w:id="0">
    <w:p w14:paraId="3F51CF1A" w14:textId="77777777" w:rsidR="00EB2762" w:rsidRDefault="00EB2762" w:rsidP="00EB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1F85A" w14:textId="77777777" w:rsidR="00EB2762" w:rsidRDefault="00EB2762" w:rsidP="00EB2762">
      <w:pPr>
        <w:spacing w:after="0" w:line="240" w:lineRule="auto"/>
      </w:pPr>
      <w:r>
        <w:separator/>
      </w:r>
    </w:p>
  </w:footnote>
  <w:footnote w:type="continuationSeparator" w:id="0">
    <w:p w14:paraId="3F55D5FA" w14:textId="77777777" w:rsidR="00EB2762" w:rsidRDefault="00EB2762" w:rsidP="00EB27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62"/>
    <w:rsid w:val="00A263FC"/>
    <w:rsid w:val="00BB0D77"/>
    <w:rsid w:val="00EB2762"/>
    <w:rsid w:val="00ED393C"/>
    <w:rsid w:val="00ED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B9C12"/>
  <w15:chartTrackingRefBased/>
  <w15:docId w15:val="{BABFF47F-B4A1-49E2-8085-190489D1B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2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B2762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B27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2762"/>
  </w:style>
  <w:style w:type="paragraph" w:styleId="Piedepgina">
    <w:name w:val="footer"/>
    <w:basedOn w:val="Normal"/>
    <w:link w:val="PiedepginaCar"/>
    <w:uiPriority w:val="99"/>
    <w:unhideWhenUsed/>
    <w:rsid w:val="00EB27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2762"/>
  </w:style>
  <w:style w:type="table" w:styleId="Tablaconcuadrcula">
    <w:name w:val="Table Grid"/>
    <w:basedOn w:val="Tablanormal"/>
    <w:uiPriority w:val="39"/>
    <w:rsid w:val="00EB2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6">
    <w:name w:val="List Table 4 Accent 6"/>
    <w:basedOn w:val="Tablanormal"/>
    <w:uiPriority w:val="49"/>
    <w:rsid w:val="00A263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410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Heredia</dc:creator>
  <cp:keywords/>
  <dc:description/>
  <cp:lastModifiedBy>Juan Carlos Heredia</cp:lastModifiedBy>
  <cp:revision>3</cp:revision>
  <dcterms:created xsi:type="dcterms:W3CDTF">2026-06-03T11:17:00Z</dcterms:created>
  <dcterms:modified xsi:type="dcterms:W3CDTF">2026-06-03T12:01:00Z</dcterms:modified>
</cp:coreProperties>
</file>